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/>
        <w:jc w:val="center"/>
        <w:rPr>
          <w:b w:val="1"/>
        </w:rPr>
      </w:pPr>
      <w:r>
        <w:rPr>
          <w:b w:val="1"/>
        </w:rPr>
        <w:t>Наличие объема свободной для технологического присоединения потребителей трансформаторной мощности</w:t>
      </w:r>
      <w:r>
        <w:rPr>
          <w:rFonts w:asciiTheme="minorAscii" w:hAnsiTheme="minorHAnsi"/>
          <w:b w:val="1"/>
        </w:rPr>
        <w:t xml:space="preserve"> </w:t>
      </w:r>
      <w:r>
        <w:rPr>
          <w:b w:val="1"/>
        </w:rPr>
        <w:t xml:space="preserve">за 1 </w:t>
      </w:r>
      <w:r>
        <w:rPr>
          <w:b w:val="1"/>
        </w:rPr>
        <w:t>квартал</w:t>
      </w:r>
      <w:r>
        <w:rPr>
          <w:b w:val="1"/>
        </w:rPr>
        <w:t xml:space="preserve"> 20</w:t>
      </w:r>
      <w:r>
        <w:rPr>
          <w:b w:val="1"/>
        </w:rPr>
        <w:t>2</w:t>
      </w:r>
      <w:r>
        <w:rPr>
          <w:b w:val="1"/>
        </w:rPr>
        <w:t>4</w:t>
      </w:r>
    </w:p>
    <w:p w14:paraId="02000000">
      <w:pPr>
        <w:rPr>
          <w:b w:val="1"/>
        </w:rPr>
      </w:pPr>
    </w:p>
    <w:p w14:paraId="03000000"/>
    <w:tbl>
      <w:tblPr>
        <w:tblStyle w:val="Style_1"/>
        <w:tblW w:type="auto" w:w="0"/>
        <w:tblLayout w:type="fixed"/>
      </w:tblPr>
      <w:tblGrid>
        <w:gridCol w:w="2057"/>
        <w:gridCol w:w="1889"/>
        <w:gridCol w:w="2369"/>
        <w:gridCol w:w="3030"/>
      </w:tblGrid>
      <w:tr>
        <w:tc>
          <w:tcPr>
            <w:tcW w:type="dxa" w:w="2057"/>
          </w:tcPr>
          <w:p w14:paraId="04000000">
            <w:r>
              <w:t>Уровень напряжения</w:t>
            </w:r>
            <w:r>
              <w:t xml:space="preserve">, </w:t>
            </w:r>
            <w:r>
              <w:t>кВ</w:t>
            </w:r>
          </w:p>
        </w:tc>
        <w:tc>
          <w:tcPr>
            <w:tcW w:type="dxa" w:w="1889"/>
          </w:tcPr>
          <w:p w14:paraId="05000000">
            <w:r>
              <w:t>Наименование питающей подстанции</w:t>
            </w:r>
          </w:p>
        </w:tc>
        <w:tc>
          <w:tcPr>
            <w:tcW w:type="dxa" w:w="2369"/>
          </w:tcPr>
          <w:p w14:paraId="06000000">
            <w:r>
              <w:t xml:space="preserve">Текущий объем свободной мощности, кВА </w:t>
            </w:r>
          </w:p>
        </w:tc>
        <w:tc>
          <w:tcPr>
            <w:tcW w:type="dxa" w:w="3030"/>
          </w:tcPr>
          <w:p w14:paraId="07000000">
            <w:r>
              <w:t>Объем свободной для технологического присоединения мощности, кВА</w:t>
            </w:r>
          </w:p>
        </w:tc>
      </w:tr>
      <w:tr>
        <w:tc>
          <w:tcPr>
            <w:tcW w:type="dxa" w:w="2057"/>
          </w:tcPr>
          <w:p w14:paraId="08000000">
            <w:r>
              <w:t xml:space="preserve">110 </w:t>
            </w:r>
          </w:p>
        </w:tc>
        <w:tc>
          <w:tcPr>
            <w:tcW w:type="dxa" w:w="1889"/>
          </w:tcPr>
          <w:p/>
        </w:tc>
        <w:tc>
          <w:tcPr>
            <w:tcW w:type="dxa" w:w="2369"/>
          </w:tcPr>
          <w:p w14:paraId="09000000">
            <w:r>
              <w:t>0</w:t>
            </w:r>
          </w:p>
        </w:tc>
        <w:tc>
          <w:tcPr>
            <w:tcW w:type="dxa" w:w="3030"/>
          </w:tcPr>
          <w:p w14:paraId="0A000000">
            <w:r>
              <w:t>0</w:t>
            </w:r>
          </w:p>
        </w:tc>
      </w:tr>
      <w:tr>
        <w:tc>
          <w:tcPr>
            <w:tcW w:type="dxa" w:w="2057"/>
          </w:tcPr>
          <w:p w14:paraId="0B000000">
            <w:r>
              <w:t xml:space="preserve">35 </w:t>
            </w:r>
          </w:p>
        </w:tc>
        <w:tc>
          <w:tcPr>
            <w:tcW w:type="dxa" w:w="1889"/>
          </w:tcPr>
          <w:p/>
        </w:tc>
        <w:tc>
          <w:tcPr>
            <w:tcW w:type="dxa" w:w="2369"/>
          </w:tcPr>
          <w:p w14:paraId="0C000000">
            <w:r>
              <w:t>0</w:t>
            </w:r>
          </w:p>
        </w:tc>
        <w:tc>
          <w:tcPr>
            <w:tcW w:type="dxa" w:w="3030"/>
          </w:tcPr>
          <w:p w14:paraId="0D000000">
            <w:r>
              <w:t>0</w:t>
            </w:r>
          </w:p>
        </w:tc>
      </w:tr>
      <w:tr>
        <w:tc>
          <w:tcPr>
            <w:tcW w:type="dxa" w:w="2057"/>
            <w:vMerge w:val="restart"/>
            <w:vAlign w:val="center"/>
          </w:tcPr>
          <w:p w14:paraId="0E000000">
            <w:pPr>
              <w:ind/>
              <w:jc w:val="left"/>
            </w:pPr>
            <w:r>
              <w:t>6</w:t>
            </w:r>
          </w:p>
        </w:tc>
        <w:tc>
          <w:tcPr>
            <w:tcW w:type="dxa" w:w="1889"/>
          </w:tcPr>
          <w:p w14:paraId="0F000000">
            <w:r>
              <w:t xml:space="preserve">ПС 110 </w:t>
            </w:r>
            <w:r>
              <w:t>кВ</w:t>
            </w:r>
            <w:r>
              <w:t xml:space="preserve"> Болото</w:t>
            </w:r>
            <w:r>
              <w:t>-1 (РП-84)</w:t>
            </w:r>
          </w:p>
        </w:tc>
        <w:tc>
          <w:tcPr>
            <w:tcW w:type="dxa" w:w="2369"/>
          </w:tcPr>
          <w:p w14:paraId="1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type="dxa" w:w="3030"/>
          </w:tcPr>
          <w:p w14:paraId="11000000">
            <w:r>
              <w:t>0</w:t>
            </w:r>
          </w:p>
        </w:tc>
      </w:tr>
      <w:tr>
        <w:tc>
          <w:tcPr>
            <w:tcW w:type="dxa" w:w="2057"/>
            <w:gridSpan w:val="1"/>
            <w:vMerge w:val="continue"/>
            <w:vAlign w:val="center"/>
          </w:tcPr>
          <w:p/>
        </w:tc>
        <w:tc>
          <w:tcPr>
            <w:tcW w:type="dxa" w:w="1889"/>
          </w:tcPr>
          <w:p w14:paraId="12000000">
            <w:r>
              <w:t xml:space="preserve">ПС 110 </w:t>
            </w:r>
            <w:r>
              <w:t>кВ</w:t>
            </w:r>
            <w:r>
              <w:t xml:space="preserve"> Болото</w:t>
            </w:r>
            <w:r>
              <w:t>-7 (ф.70-16)</w:t>
            </w:r>
          </w:p>
        </w:tc>
        <w:tc>
          <w:tcPr>
            <w:tcW w:type="dxa" w:w="2369"/>
          </w:tcPr>
          <w:p w14:paraId="13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2 500</w:t>
            </w:r>
          </w:p>
        </w:tc>
        <w:tc>
          <w:tcPr>
            <w:tcW w:type="dxa" w:w="3030"/>
          </w:tcPr>
          <w:p w14:paraId="14000000">
            <w:r>
              <w:t>1 000</w:t>
            </w:r>
          </w:p>
        </w:tc>
      </w:tr>
    </w:tbl>
    <w:p w14:paraId="15000000">
      <w:bookmarkStart w:id="1" w:name="_GoBack"/>
      <w:bookmarkEnd w:id="1"/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0"/>
      <w:spacing w:after="0" w:line="240" w:lineRule="auto"/>
      <w:ind/>
      <w:jc w:val="both"/>
    </w:pPr>
    <w:rPr>
      <w:rFonts w:ascii="Peterburg" w:hAnsi="Peterburg"/>
      <w:sz w:val="24"/>
    </w:rPr>
  </w:style>
  <w:style w:default="1" w:styleId="Style_2_ch" w:type="character">
    <w:name w:val="Normal"/>
    <w:link w:val="Style_2"/>
    <w:rPr>
      <w:rFonts w:ascii="Peterburg" w:hAnsi="Peterburg"/>
      <w:sz w:val="24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2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2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2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2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2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2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styleId="Style_23" w:type="paragraph">
    <w:name w:val="Default Paragraph Font"/>
    <w:link w:val="Style_23_ch"/>
  </w:style>
  <w:style w:styleId="Style_23_ch" w:type="character">
    <w:name w:val="Default Paragraph Font"/>
    <w:link w:val="Style_23"/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" w:type="table">
    <w:name w:val="Table Grid"/>
    <w:basedOn w:val="Style_24"/>
    <w:pPr>
      <w:widowControl w:val="0"/>
      <w:spacing w:after="0" w:line="240" w:lineRule="auto"/>
      <w:ind/>
      <w:jc w:val="both"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MyOffice-CoreFramework-Windows/31-1191.804.9045.819.1@01270b6a23d25f32067dc36f8846da406ea65219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2024-07-19T06:09:58Z</dcterms:modified>
</cp:coreProperties>
</file>